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58D" w:rsidRPr="00672429" w:rsidRDefault="003D458D" w:rsidP="003D458D">
      <w:pPr>
        <w:jc w:val="center"/>
        <w:rPr>
          <w:rFonts w:ascii="Tempus Sans ITC" w:hAnsi="Tempus Sans ITC"/>
          <w:color w:val="365F91"/>
          <w:sz w:val="44"/>
          <w:szCs w:val="44"/>
        </w:rPr>
      </w:pPr>
      <w:r w:rsidRPr="00672429">
        <w:rPr>
          <w:rFonts w:ascii="Tempus Sans ITC" w:hAnsi="Tempus Sans ITC"/>
          <w:b/>
          <w:color w:val="365F91"/>
          <w:sz w:val="44"/>
          <w:szCs w:val="44"/>
        </w:rPr>
        <w:t>Flexibilidad</w:t>
      </w:r>
    </w:p>
    <w:p w:rsidR="003D458D" w:rsidRPr="00672429" w:rsidRDefault="003D458D" w:rsidP="003D458D">
      <w:pPr>
        <w:rPr>
          <w:rFonts w:ascii="Verdana" w:hAnsi="Verdana"/>
          <w:color w:val="0000FF"/>
          <w:sz w:val="28"/>
          <w:szCs w:val="28"/>
        </w:rPr>
      </w:pPr>
      <w:r w:rsidRPr="00672429">
        <w:rPr>
          <w:rFonts w:ascii="Verdana" w:hAnsi="Verdana"/>
          <w:color w:val="0000FF"/>
          <w:sz w:val="28"/>
          <w:szCs w:val="28"/>
        </w:rPr>
        <w:t xml:space="preserve">               </w:t>
      </w:r>
      <w:r w:rsidRPr="00672429">
        <w:rPr>
          <w:rFonts w:ascii="Verdana" w:hAnsi="Verdana"/>
          <w:color w:val="0000FF"/>
          <w:sz w:val="28"/>
          <w:szCs w:val="28"/>
        </w:rPr>
        <w:tab/>
      </w:r>
      <w:r w:rsidRPr="00672429">
        <w:rPr>
          <w:rFonts w:ascii="Verdana" w:hAnsi="Verdana"/>
          <w:color w:val="0000FF"/>
          <w:sz w:val="28"/>
          <w:szCs w:val="28"/>
        </w:rPr>
        <w:tab/>
      </w:r>
      <w:r w:rsidRPr="00672429">
        <w:rPr>
          <w:rFonts w:ascii="Verdana" w:hAnsi="Verdana"/>
          <w:color w:val="0000FF"/>
          <w:sz w:val="28"/>
          <w:szCs w:val="28"/>
        </w:rPr>
        <w:tab/>
      </w:r>
      <w:r w:rsidRPr="00672429">
        <w:rPr>
          <w:rFonts w:ascii="Verdana" w:hAnsi="Verdana"/>
          <w:color w:val="0000FF"/>
          <w:sz w:val="28"/>
          <w:szCs w:val="28"/>
        </w:rPr>
        <w:tab/>
      </w:r>
      <w:r w:rsidRPr="00672429">
        <w:rPr>
          <w:rFonts w:ascii="Verdana" w:hAnsi="Verdana"/>
          <w:color w:val="0000FF"/>
          <w:sz w:val="28"/>
          <w:szCs w:val="28"/>
        </w:rPr>
        <w:tab/>
      </w:r>
      <w:r w:rsidRPr="00672429">
        <w:rPr>
          <w:rFonts w:ascii="Verdana" w:hAnsi="Verdana"/>
          <w:color w:val="0000FF"/>
          <w:sz w:val="28"/>
          <w:szCs w:val="28"/>
        </w:rPr>
        <w:tab/>
      </w:r>
      <w:r w:rsidRPr="00672429">
        <w:rPr>
          <w:rFonts w:ascii="Verdana" w:hAnsi="Verdana"/>
          <w:color w:val="0000FF"/>
          <w:sz w:val="28"/>
          <w:szCs w:val="28"/>
        </w:rPr>
        <w:tab/>
      </w:r>
      <w:r w:rsidRPr="00672429">
        <w:rPr>
          <w:rFonts w:ascii="Verdana" w:hAnsi="Verdana"/>
          <w:color w:val="0000FF"/>
          <w:sz w:val="28"/>
          <w:szCs w:val="28"/>
        </w:rPr>
        <w:tab/>
      </w:r>
      <w:r>
        <w:rPr>
          <w:rFonts w:ascii="Verdana" w:hAnsi="Verdana"/>
          <w:noProof/>
          <w:color w:val="0000FF"/>
        </w:rPr>
        <w:drawing>
          <wp:inline distT="0" distB="0" distL="0" distR="0">
            <wp:extent cx="4181475" cy="2828925"/>
            <wp:effectExtent l="19050" t="0" r="9525" b="0"/>
            <wp:docPr id="1" name="irc_mi" descr="chameleon-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chameleon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2429">
        <w:rPr>
          <w:rFonts w:ascii="Verdana" w:hAnsi="Verdana"/>
          <w:color w:val="0000FF"/>
          <w:sz w:val="28"/>
          <w:szCs w:val="28"/>
        </w:rPr>
        <w:tab/>
      </w:r>
      <w:r w:rsidRPr="00672429">
        <w:rPr>
          <w:rFonts w:ascii="Verdana" w:hAnsi="Verdana"/>
          <w:color w:val="0000FF"/>
          <w:sz w:val="28"/>
          <w:szCs w:val="28"/>
        </w:rPr>
        <w:tab/>
      </w:r>
      <w:r w:rsidRPr="00672429">
        <w:rPr>
          <w:rFonts w:ascii="Verdana" w:hAnsi="Verdana"/>
        </w:rPr>
        <w:t xml:space="preserve"> </w:t>
      </w:r>
    </w:p>
    <w:p w:rsidR="003D458D" w:rsidRPr="00672429" w:rsidRDefault="003D458D" w:rsidP="003D458D">
      <w:pPr>
        <w:rPr>
          <w:rFonts w:ascii="Verdana" w:hAnsi="Verdana"/>
          <w:b/>
          <w:i/>
          <w:sz w:val="20"/>
          <w:szCs w:val="20"/>
        </w:rPr>
      </w:pPr>
    </w:p>
    <w:p w:rsidR="003D458D" w:rsidRPr="00672429" w:rsidRDefault="003D458D" w:rsidP="003D458D">
      <w:pPr>
        <w:rPr>
          <w:rFonts w:ascii="Verdana" w:hAnsi="Verdana"/>
        </w:rPr>
      </w:pPr>
    </w:p>
    <w:p w:rsidR="003D458D" w:rsidRPr="00672429" w:rsidRDefault="003D458D" w:rsidP="003D458D">
      <w:pPr>
        <w:rPr>
          <w:rFonts w:ascii="Tempus Sans ITC" w:hAnsi="Tempus Sans ITC"/>
          <w:b/>
          <w:color w:val="4F81BD"/>
          <w:sz w:val="28"/>
          <w:szCs w:val="28"/>
        </w:rPr>
      </w:pPr>
      <w:r w:rsidRPr="00672429">
        <w:rPr>
          <w:rFonts w:ascii="Tempus Sans ITC" w:hAnsi="Tempus Sans ITC"/>
          <w:b/>
          <w:color w:val="4F81BD"/>
          <w:sz w:val="28"/>
          <w:szCs w:val="28"/>
        </w:rPr>
        <w:t>Perfil</w:t>
      </w:r>
    </w:p>
    <w:p w:rsidR="003D458D" w:rsidRPr="00672429" w:rsidRDefault="003D458D" w:rsidP="003D458D">
      <w:pPr>
        <w:rPr>
          <w:rFonts w:ascii="Verdana" w:hAnsi="Verdana"/>
          <w:b/>
        </w:rPr>
      </w:pPr>
    </w:p>
    <w:p w:rsidR="003D458D" w:rsidRPr="00672429" w:rsidRDefault="003D458D" w:rsidP="003D458D">
      <w:pPr>
        <w:jc w:val="both"/>
        <w:rPr>
          <w:rFonts w:ascii="Verdana" w:hAnsi="Verdana"/>
          <w:sz w:val="22"/>
          <w:szCs w:val="22"/>
        </w:rPr>
      </w:pPr>
      <w:r w:rsidRPr="00672429">
        <w:rPr>
          <w:rFonts w:ascii="Verdana" w:hAnsi="Verdana"/>
          <w:sz w:val="22"/>
          <w:szCs w:val="22"/>
        </w:rPr>
        <w:t xml:space="preserve">La adaptabilidad es literalmente la </w:t>
      </w:r>
      <w:r w:rsidRPr="00672429">
        <w:rPr>
          <w:rFonts w:ascii="Verdana" w:hAnsi="Verdana"/>
          <w:i/>
          <w:sz w:val="22"/>
          <w:szCs w:val="22"/>
        </w:rPr>
        <w:t xml:space="preserve">capacidad de adaptarse </w:t>
      </w:r>
      <w:r w:rsidRPr="00672429">
        <w:rPr>
          <w:rFonts w:ascii="Verdana" w:hAnsi="Verdana"/>
          <w:sz w:val="22"/>
          <w:szCs w:val="22"/>
        </w:rPr>
        <w:t>a circunstancias cambiantes de la mejor forma posible. La vida evoluciona constantemente; nada es completamente predecible. No podemos predecir cómo evolucionarán nuestras relaciones, intereses o ámbito profesional en los próximos 20 años o siquiera en los próximos 6 meses. Aunque eso pueda hacernos sentir vulnerables como individuos, así es la naturaleza del universo. El cambio es constante (las estaciones, nuestros cuerpos, nuestras actitudes… todos son objeto de cambios necesarios o inevitables). Las personas que tienen éxito en los ámbitos personal y profesional son aquellas que tienen una actitud positiva ante el cambio y son capaces de responder activamente al cambio, como protagonistas en constante crecimiento personal. Están bien preparadas – esta preparación incluye estar abierto a nuevas circunstancias y estar preparado para actuar-. Reconocen que los reveses son parte del camino y que se puede aprender de ellos; reconocen que necesitan apoyo y recursos y son capaces de trabajar con otros para superar un reto.</w:t>
      </w:r>
    </w:p>
    <w:p w:rsidR="003D458D" w:rsidRPr="00672429" w:rsidRDefault="003D458D" w:rsidP="003D458D">
      <w:pPr>
        <w:jc w:val="both"/>
        <w:rPr>
          <w:rFonts w:ascii="Verdana" w:hAnsi="Verdana"/>
          <w:sz w:val="22"/>
          <w:szCs w:val="22"/>
        </w:rPr>
      </w:pPr>
    </w:p>
    <w:p w:rsidR="003D458D" w:rsidRPr="00672429" w:rsidRDefault="003D458D" w:rsidP="003D458D">
      <w:pPr>
        <w:jc w:val="both"/>
        <w:rPr>
          <w:rFonts w:ascii="Verdana" w:hAnsi="Verdana"/>
          <w:sz w:val="22"/>
          <w:szCs w:val="22"/>
        </w:rPr>
      </w:pPr>
      <w:r w:rsidRPr="00672429">
        <w:rPr>
          <w:rFonts w:ascii="Verdana" w:hAnsi="Verdana"/>
          <w:sz w:val="22"/>
          <w:szCs w:val="22"/>
        </w:rPr>
        <w:t>Lo bueno es que todos somos adaptables. No llevamos chanclas cuando nieva – hacemos planes para el invierno y seguramente tenemos las botas preparadas-; cuando amanece analizamos la situación meteorológica, evaluamos nuestros recursos, elegimos lo mejor y tomamos la medida adecuada. Todo en el lapso de unos pocos segundos…</w:t>
      </w:r>
    </w:p>
    <w:p w:rsidR="003D458D" w:rsidRPr="00672429" w:rsidRDefault="003D458D" w:rsidP="003D458D">
      <w:pPr>
        <w:rPr>
          <w:rFonts w:ascii="Verdana" w:hAnsi="Verdana"/>
          <w:b/>
          <w:i/>
          <w:sz w:val="22"/>
          <w:szCs w:val="22"/>
        </w:rPr>
      </w:pPr>
      <w:r w:rsidRPr="00672429">
        <w:rPr>
          <w:rFonts w:ascii="Verdana" w:hAnsi="Verdana"/>
          <w:b/>
          <w:i/>
          <w:sz w:val="22"/>
          <w:szCs w:val="22"/>
        </w:rPr>
        <w:tab/>
      </w:r>
    </w:p>
    <w:p w:rsidR="003D458D" w:rsidRPr="00672429" w:rsidRDefault="003D458D" w:rsidP="003D458D">
      <w:pPr>
        <w:jc w:val="center"/>
        <w:rPr>
          <w:rFonts w:ascii="Tempus Sans ITC" w:hAnsi="Tempus Sans ITC"/>
          <w:color w:val="4F81BD"/>
          <w:sz w:val="28"/>
          <w:szCs w:val="28"/>
        </w:rPr>
      </w:pPr>
      <w:r w:rsidRPr="00672429">
        <w:rPr>
          <w:rFonts w:ascii="Tempus Sans ITC" w:hAnsi="Tempus Sans ITC"/>
          <w:color w:val="4F81BD"/>
          <w:sz w:val="28"/>
          <w:szCs w:val="28"/>
        </w:rPr>
        <w:t>“No puedes dirigir el viento pero puedes orientar tus velas”.</w:t>
      </w:r>
    </w:p>
    <w:p w:rsidR="003D458D" w:rsidRPr="00672429" w:rsidRDefault="003D458D" w:rsidP="003D458D">
      <w:pPr>
        <w:rPr>
          <w:rFonts w:ascii="Verdana" w:hAnsi="Verdana"/>
          <w:b/>
          <w:i/>
          <w:sz w:val="22"/>
          <w:szCs w:val="22"/>
        </w:rPr>
      </w:pPr>
    </w:p>
    <w:p w:rsidR="003D458D" w:rsidRPr="00672429" w:rsidRDefault="003D458D" w:rsidP="003D458D">
      <w:pPr>
        <w:rPr>
          <w:rFonts w:ascii="Verdana" w:hAnsi="Verdana"/>
          <w:b/>
          <w:i/>
          <w:sz w:val="22"/>
          <w:szCs w:val="22"/>
        </w:rPr>
      </w:pPr>
    </w:p>
    <w:p w:rsidR="003D458D" w:rsidRPr="00672429" w:rsidRDefault="003D458D" w:rsidP="003D458D">
      <w:pPr>
        <w:rPr>
          <w:rFonts w:ascii="Verdana" w:hAnsi="Verdana"/>
          <w:b/>
          <w:i/>
          <w:sz w:val="22"/>
          <w:szCs w:val="22"/>
        </w:rPr>
      </w:pPr>
    </w:p>
    <w:p w:rsidR="003D458D" w:rsidRPr="00672429" w:rsidRDefault="003D458D" w:rsidP="003D458D">
      <w:pPr>
        <w:rPr>
          <w:rFonts w:ascii="Verdana" w:hAnsi="Verdana"/>
          <w:b/>
          <w:sz w:val="22"/>
          <w:szCs w:val="22"/>
        </w:rPr>
      </w:pPr>
    </w:p>
    <w:p w:rsidR="003D458D" w:rsidRPr="00672429" w:rsidRDefault="003D458D" w:rsidP="003D458D">
      <w:pPr>
        <w:jc w:val="both"/>
        <w:rPr>
          <w:rFonts w:ascii="Verdana" w:hAnsi="Verdana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5"/>
      </w:tblGrid>
      <w:tr w:rsidR="003D458D" w:rsidRPr="00672429" w:rsidTr="003D458D">
        <w:tc>
          <w:tcPr>
            <w:tcW w:w="921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  <w:shd w:val="clear" w:color="auto" w:fill="FFFFFF"/>
          </w:tcPr>
          <w:p w:rsidR="003D458D" w:rsidRPr="00672429" w:rsidRDefault="003D458D" w:rsidP="009A2AB5">
            <w:pPr>
              <w:jc w:val="center"/>
              <w:rPr>
                <w:rFonts w:ascii="Arial" w:hAnsi="Arial" w:cs="Arial"/>
                <w:b/>
              </w:rPr>
            </w:pPr>
          </w:p>
          <w:p w:rsidR="003D458D" w:rsidRPr="00672429" w:rsidRDefault="003D458D" w:rsidP="009A2AB5">
            <w:pPr>
              <w:jc w:val="center"/>
              <w:rPr>
                <w:rFonts w:ascii="Tempus Sans ITC" w:hAnsi="Tempus Sans ITC" w:cs="Arial"/>
                <w:b/>
                <w:color w:val="0000FF"/>
                <w:sz w:val="36"/>
                <w:szCs w:val="36"/>
              </w:rPr>
            </w:pPr>
            <w:r>
              <w:rPr>
                <w:rFonts w:ascii="Tempus Sans ITC" w:hAnsi="Tempus Sans ITC" w:cs="Arial"/>
                <w:b/>
                <w:color w:val="0000FF"/>
                <w:sz w:val="36"/>
                <w:szCs w:val="36"/>
              </w:rPr>
              <w:t>Hoja de Competencias</w:t>
            </w:r>
            <w:r w:rsidRPr="00672429">
              <w:rPr>
                <w:rFonts w:ascii="Tempus Sans ITC" w:hAnsi="Tempus Sans ITC" w:cs="Arial"/>
                <w:b/>
                <w:color w:val="0000FF"/>
                <w:sz w:val="36"/>
                <w:szCs w:val="36"/>
              </w:rPr>
              <w:t>: Flexibilidad</w:t>
            </w:r>
          </w:p>
          <w:p w:rsidR="003D458D" w:rsidRPr="00672429" w:rsidRDefault="003D458D" w:rsidP="009A2AB5">
            <w:pPr>
              <w:jc w:val="center"/>
              <w:rPr>
                <w:rFonts w:ascii="Arial" w:hAnsi="Arial" w:cs="Arial"/>
              </w:rPr>
            </w:pPr>
          </w:p>
        </w:tc>
      </w:tr>
      <w:tr w:rsidR="003D458D" w:rsidRPr="00672429" w:rsidTr="003D458D">
        <w:trPr>
          <w:trHeight w:val="8020"/>
        </w:trPr>
        <w:tc>
          <w:tcPr>
            <w:tcW w:w="9215" w:type="dxa"/>
            <w:tcBorders>
              <w:top w:val="single" w:sz="12" w:space="0" w:color="4F81BD"/>
              <w:left w:val="single" w:sz="12" w:space="0" w:color="4F81BD"/>
              <w:bottom w:val="single" w:sz="12" w:space="0" w:color="4F81BD"/>
              <w:right w:val="single" w:sz="12" w:space="0" w:color="4F81BD"/>
            </w:tcBorders>
          </w:tcPr>
          <w:p w:rsidR="003D458D" w:rsidRPr="00672429" w:rsidRDefault="003D458D" w:rsidP="009A2AB5">
            <w:pPr>
              <w:rPr>
                <w:rFonts w:ascii="Verdana" w:hAnsi="Verdana" w:cs="Arial"/>
                <w:b/>
              </w:rPr>
            </w:pPr>
          </w:p>
          <w:p w:rsidR="003D458D" w:rsidRPr="00672429" w:rsidRDefault="003D458D" w:rsidP="009A2AB5">
            <w:pPr>
              <w:jc w:val="center"/>
              <w:rPr>
                <w:rFonts w:ascii="Verdana" w:hAnsi="Verdana" w:cs="Tahoma"/>
                <w:lang w:eastAsia="nl-NL"/>
              </w:rPr>
            </w:pPr>
          </w:p>
          <w:p w:rsidR="003D458D" w:rsidRPr="00672429" w:rsidRDefault="003D458D" w:rsidP="009A2AB5">
            <w:pPr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3524250" cy="2343150"/>
                  <wp:effectExtent l="19050" t="0" r="0" b="0"/>
                  <wp:docPr id="2" name="irc_mi" descr="ANd9GcQppj_OtCQQ7IUu6wHGFHS8oRi-JrwenDMI3qbfv4is3F7bdM1i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ANd9GcQppj_OtCQQ7IUu6wHGFHS8oRi-JrwenDMI3qbfv4is3F7bdM1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0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458D" w:rsidRPr="00672429" w:rsidRDefault="003D458D" w:rsidP="009A2AB5">
            <w:pPr>
              <w:jc w:val="center"/>
              <w:rPr>
                <w:rFonts w:ascii="Verdana" w:hAnsi="Verdana" w:cs="Arial"/>
                <w:color w:val="0000FF"/>
                <w:sz w:val="27"/>
                <w:szCs w:val="27"/>
                <w:shd w:val="clear" w:color="auto" w:fill="CCCCCC"/>
              </w:rPr>
            </w:pPr>
          </w:p>
          <w:p w:rsidR="003D458D" w:rsidRPr="00672429" w:rsidRDefault="003D458D" w:rsidP="009A2AB5">
            <w:pPr>
              <w:rPr>
                <w:rFonts w:ascii="Verdana" w:hAnsi="Verdana" w:cs="Arial"/>
                <w:b/>
              </w:rPr>
            </w:pPr>
            <w:r w:rsidRPr="00672429">
              <w:rPr>
                <w:rFonts w:ascii="Verdana" w:hAnsi="Verdana" w:cs="Tahoma"/>
                <w:lang w:eastAsia="nl-NL"/>
              </w:rPr>
              <w:t xml:space="preserve">Puedo demostrar que he mejorado mi flexibilidad porque </w:t>
            </w:r>
          </w:p>
          <w:p w:rsidR="003D458D" w:rsidRPr="00672429" w:rsidRDefault="003D458D" w:rsidP="009A2AB5">
            <w:pPr>
              <w:rPr>
                <w:rFonts w:ascii="Verdana" w:hAnsi="Verdana" w:cs="Arial"/>
                <w:b/>
              </w:rPr>
            </w:pPr>
          </w:p>
          <w:p w:rsidR="003D458D" w:rsidRPr="00672429" w:rsidRDefault="003D458D" w:rsidP="009A2AB5">
            <w:pPr>
              <w:rPr>
                <w:rFonts w:ascii="Verdana" w:hAnsi="Verdana" w:cs="Arial"/>
                <w:b/>
              </w:rPr>
            </w:pPr>
          </w:p>
          <w:p w:rsidR="003D458D" w:rsidRPr="00672429" w:rsidRDefault="003D458D" w:rsidP="009A2AB5">
            <w:pPr>
              <w:rPr>
                <w:rFonts w:ascii="Verdana" w:hAnsi="Verdana" w:cs="Arial"/>
                <w:b/>
              </w:rPr>
            </w:pPr>
          </w:p>
          <w:p w:rsidR="003D458D" w:rsidRPr="00672429" w:rsidRDefault="003D458D" w:rsidP="009A2AB5">
            <w:pPr>
              <w:rPr>
                <w:rFonts w:ascii="Verdana" w:hAnsi="Verdana" w:cs="Arial"/>
                <w:b/>
              </w:rPr>
            </w:pPr>
          </w:p>
          <w:p w:rsidR="003D458D" w:rsidRPr="00672429" w:rsidRDefault="003D458D" w:rsidP="009A2AB5">
            <w:pPr>
              <w:rPr>
                <w:rFonts w:ascii="Verdana" w:hAnsi="Verdana" w:cs="Arial"/>
                <w:b/>
              </w:rPr>
            </w:pPr>
          </w:p>
          <w:p w:rsidR="003D458D" w:rsidRPr="00672429" w:rsidRDefault="003D458D" w:rsidP="009A2AB5">
            <w:pPr>
              <w:rPr>
                <w:rFonts w:ascii="Verdana" w:hAnsi="Verdana" w:cs="Arial"/>
                <w:b/>
              </w:rPr>
            </w:pPr>
          </w:p>
          <w:p w:rsidR="003D458D" w:rsidRPr="00672429" w:rsidRDefault="003D458D" w:rsidP="009A2AB5">
            <w:pPr>
              <w:rPr>
                <w:rFonts w:ascii="Verdana" w:hAnsi="Verdana" w:cs="Arial"/>
                <w:b/>
              </w:rPr>
            </w:pPr>
          </w:p>
          <w:p w:rsidR="003D458D" w:rsidRPr="00672429" w:rsidRDefault="003D458D" w:rsidP="009A2AB5">
            <w:pPr>
              <w:rPr>
                <w:rFonts w:ascii="Verdana" w:hAnsi="Verdana" w:cs="Arial"/>
                <w:b/>
              </w:rPr>
            </w:pPr>
          </w:p>
          <w:p w:rsidR="003D458D" w:rsidRPr="00672429" w:rsidRDefault="003D458D" w:rsidP="009A2AB5">
            <w:pPr>
              <w:rPr>
                <w:rFonts w:ascii="Verdana" w:hAnsi="Verdana" w:cs="Arial"/>
                <w:b/>
              </w:rPr>
            </w:pPr>
          </w:p>
          <w:p w:rsidR="003D458D" w:rsidRPr="00672429" w:rsidRDefault="003D458D" w:rsidP="009A2AB5">
            <w:pPr>
              <w:rPr>
                <w:rFonts w:ascii="Verdana" w:hAnsi="Verdana" w:cs="Arial"/>
                <w:b/>
              </w:rPr>
            </w:pPr>
          </w:p>
          <w:p w:rsidR="003D458D" w:rsidRPr="00672429" w:rsidRDefault="003D458D" w:rsidP="009A2AB5">
            <w:pPr>
              <w:rPr>
                <w:rFonts w:ascii="Verdana" w:hAnsi="Verdana" w:cs="Arial"/>
                <w:b/>
              </w:rPr>
            </w:pPr>
          </w:p>
          <w:p w:rsidR="003D458D" w:rsidRPr="00672429" w:rsidRDefault="003D458D" w:rsidP="009A2AB5">
            <w:pPr>
              <w:rPr>
                <w:rFonts w:ascii="Verdana" w:hAnsi="Verdana" w:cs="Arial"/>
                <w:b/>
              </w:rPr>
            </w:pPr>
          </w:p>
          <w:p w:rsidR="003D458D" w:rsidRPr="00672429" w:rsidRDefault="003D458D" w:rsidP="009A2AB5">
            <w:pPr>
              <w:rPr>
                <w:rFonts w:ascii="Verdana" w:hAnsi="Verdana" w:cs="Arial"/>
                <w:b/>
              </w:rPr>
            </w:pPr>
          </w:p>
          <w:p w:rsidR="003D458D" w:rsidRPr="00672429" w:rsidRDefault="003D458D" w:rsidP="009A2AB5">
            <w:pPr>
              <w:rPr>
                <w:rFonts w:ascii="Verdana" w:hAnsi="Verdana" w:cs="Arial"/>
                <w:b/>
              </w:rPr>
            </w:pPr>
          </w:p>
          <w:p w:rsidR="003D458D" w:rsidRPr="00672429" w:rsidRDefault="003D458D" w:rsidP="009A2AB5">
            <w:pPr>
              <w:rPr>
                <w:rFonts w:ascii="Verdana" w:hAnsi="Verdana" w:cs="Arial"/>
                <w:b/>
              </w:rPr>
            </w:pPr>
          </w:p>
          <w:p w:rsidR="003D458D" w:rsidRPr="00672429" w:rsidRDefault="003D458D" w:rsidP="009A2AB5">
            <w:pPr>
              <w:rPr>
                <w:rFonts w:ascii="Verdana" w:hAnsi="Verdana" w:cs="Arial"/>
                <w:b/>
              </w:rPr>
            </w:pPr>
          </w:p>
          <w:p w:rsidR="003D458D" w:rsidRPr="00672429" w:rsidRDefault="003D458D" w:rsidP="009A2AB5">
            <w:pPr>
              <w:rPr>
                <w:rFonts w:ascii="Verdana" w:hAnsi="Verdana" w:cs="Arial"/>
                <w:b/>
              </w:rPr>
            </w:pPr>
          </w:p>
          <w:p w:rsidR="003D458D" w:rsidRPr="00672429" w:rsidRDefault="003D458D" w:rsidP="009A2AB5">
            <w:pPr>
              <w:rPr>
                <w:rFonts w:ascii="Verdana" w:hAnsi="Verdana" w:cs="Arial"/>
                <w:b/>
              </w:rPr>
            </w:pPr>
          </w:p>
          <w:p w:rsidR="003D458D" w:rsidRDefault="003D458D" w:rsidP="009A2AB5">
            <w:pPr>
              <w:rPr>
                <w:rFonts w:ascii="Verdana" w:hAnsi="Verdana" w:cs="Arial"/>
                <w:b/>
              </w:rPr>
            </w:pPr>
          </w:p>
          <w:p w:rsidR="003D458D" w:rsidRDefault="003D458D" w:rsidP="009A2AB5">
            <w:pPr>
              <w:rPr>
                <w:rFonts w:ascii="Verdana" w:hAnsi="Verdana" w:cs="Arial"/>
                <w:b/>
              </w:rPr>
            </w:pPr>
          </w:p>
          <w:p w:rsidR="003D458D" w:rsidRDefault="003D458D" w:rsidP="009A2AB5">
            <w:pPr>
              <w:rPr>
                <w:rFonts w:ascii="Verdana" w:hAnsi="Verdana" w:cs="Arial"/>
                <w:b/>
              </w:rPr>
            </w:pPr>
          </w:p>
          <w:p w:rsidR="003D458D" w:rsidRDefault="003D458D" w:rsidP="009A2AB5">
            <w:pPr>
              <w:rPr>
                <w:rFonts w:ascii="Verdana" w:hAnsi="Verdana" w:cs="Arial"/>
                <w:b/>
              </w:rPr>
            </w:pPr>
          </w:p>
          <w:p w:rsidR="003D458D" w:rsidRPr="00672429" w:rsidRDefault="003D458D" w:rsidP="009A2AB5">
            <w:pPr>
              <w:rPr>
                <w:rFonts w:ascii="Verdana" w:hAnsi="Verdana" w:cs="Arial"/>
              </w:rPr>
            </w:pPr>
          </w:p>
        </w:tc>
      </w:tr>
    </w:tbl>
    <w:p w:rsidR="003D458D" w:rsidRPr="00672429" w:rsidRDefault="003D458D" w:rsidP="003D458D">
      <w:pPr>
        <w:jc w:val="both"/>
        <w:rPr>
          <w:rFonts w:ascii="Verdana" w:hAnsi="Verdana"/>
        </w:rPr>
      </w:pPr>
    </w:p>
    <w:p w:rsidR="00737B8B" w:rsidRDefault="00737B8B" w:rsidP="003D458D"/>
    <w:sectPr w:rsidR="00737B8B" w:rsidSect="003D458D">
      <w:headerReference w:type="default" r:id="rId10"/>
      <w:pgSz w:w="11906" w:h="16838"/>
      <w:pgMar w:top="1417" w:right="1701" w:bottom="1417" w:left="1701" w:header="708" w:footer="708" w:gutter="0"/>
      <w:pgBorders w:offsetFrom="page">
        <w:top w:val="single" w:sz="12" w:space="24" w:color="4F81BD" w:themeColor="accent1"/>
        <w:left w:val="single" w:sz="12" w:space="24" w:color="4F81BD" w:themeColor="accent1"/>
        <w:bottom w:val="single" w:sz="12" w:space="24" w:color="4F81BD" w:themeColor="accent1"/>
        <w:right w:val="single" w:sz="12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D66" w:rsidRDefault="000C5D66" w:rsidP="003D458D">
      <w:r>
        <w:separator/>
      </w:r>
    </w:p>
  </w:endnote>
  <w:endnote w:type="continuationSeparator" w:id="0">
    <w:p w:rsidR="000C5D66" w:rsidRDefault="000C5D66" w:rsidP="003D4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D66" w:rsidRDefault="000C5D66" w:rsidP="003D458D">
      <w:r>
        <w:separator/>
      </w:r>
    </w:p>
  </w:footnote>
  <w:footnote w:type="continuationSeparator" w:id="0">
    <w:p w:rsidR="000C5D66" w:rsidRDefault="000C5D66" w:rsidP="003D45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58D" w:rsidRDefault="003D458D">
    <w:pPr>
      <w:pStyle w:val="Encabezado"/>
    </w:pPr>
    <w:r>
      <w:rPr>
        <w:noProof/>
      </w:rPr>
      <w:drawing>
        <wp:inline distT="0" distB="0" distL="0" distR="0">
          <wp:extent cx="3343275" cy="485775"/>
          <wp:effectExtent l="19050" t="0" r="9525" b="0"/>
          <wp:docPr id="15" name="Imagen 15" descr="Employ Pro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Employ Pro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</w:rPr>
      <w:drawing>
        <wp:inline distT="0" distB="0" distL="0" distR="0">
          <wp:extent cx="1228725" cy="485775"/>
          <wp:effectExtent l="19050" t="0" r="9525" b="0"/>
          <wp:docPr id="21" name="Imagen 21" descr="LLProgramm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LProgramme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458D"/>
    <w:rsid w:val="000C5D66"/>
    <w:rsid w:val="00351437"/>
    <w:rsid w:val="003D458D"/>
    <w:rsid w:val="00737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45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458D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3D45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D458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3D45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D458D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es/url?sa=i&amp;rct=j&amp;q=flexible%20attitude&amp;source=images&amp;cd=&amp;cad=rja&amp;docid=Uw0l1hLcOgVfAM&amp;tbnid=t5BKIPGvz8TC2M:&amp;ved=0CAUQjRw&amp;url=http%3A%2F%2Fjoeandancy.com%2F2012%2F08%2F06%2Fhow-flexible-are-you%2F&amp;ei=cA_sUcidHKGU4ASXkIDACg&amp;bvm=bv.49478099,d.bGE&amp;psig=AFQjCNHS8Yzj0J6QVhW-HmnnPKxDPr-c1A&amp;ust=137451132798132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es/url?sa=i&amp;rct=j&amp;q=&amp;esrc=s&amp;frm=1&amp;source=images&amp;cd=&amp;cad=rja&amp;docid=VvZQ3hMcEz0HCM&amp;tbnid=ROlbLtUhLgLl5M:&amp;ved=0CAUQjRw&amp;url=http%3A%2F%2Fyoungagropreneur.wordpress.com%2F2011%2F10%2F19%2Fchameleon-breeding-agribusiness%2F&amp;ei=WPGuUevNL-nD0QWK6oCoDA&amp;bvm=bv.47380653,d.ZG4&amp;psig=AFQjCNHKH1cOl61VSmex8GeJ0CeHpZ0GpQ&amp;ust=1370505854810022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joncherith</dc:creator>
  <cp:lastModifiedBy>joncherith</cp:lastModifiedBy>
  <cp:revision>1</cp:revision>
  <dcterms:created xsi:type="dcterms:W3CDTF">2015-02-19T11:24:00Z</dcterms:created>
  <dcterms:modified xsi:type="dcterms:W3CDTF">2015-02-19T11:26:00Z</dcterms:modified>
</cp:coreProperties>
</file>