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CD" w:rsidRPr="00672429" w:rsidRDefault="00E401CD" w:rsidP="00E401CD">
      <w:pPr>
        <w:jc w:val="center"/>
        <w:rPr>
          <w:rFonts w:ascii="Tempus Sans ITC" w:hAnsi="Tempus Sans ITC"/>
          <w:b/>
          <w:color w:val="0000FF"/>
          <w:sz w:val="40"/>
          <w:szCs w:val="40"/>
        </w:rPr>
      </w:pPr>
      <w:r w:rsidRPr="00672429">
        <w:rPr>
          <w:rFonts w:ascii="Tempus Sans ITC" w:hAnsi="Tempus Sans ITC"/>
          <w:b/>
          <w:color w:val="0000FF"/>
          <w:sz w:val="40"/>
          <w:szCs w:val="40"/>
        </w:rPr>
        <w:t>Trabajo en equipo</w:t>
      </w:r>
    </w:p>
    <w:p w:rsidR="00E401CD" w:rsidRPr="00672429" w:rsidRDefault="00E401CD" w:rsidP="00E401CD">
      <w:pPr>
        <w:rPr>
          <w:rFonts w:ascii="Verdana" w:hAnsi="Verdana"/>
          <w:b/>
          <w:color w:val="0000FF"/>
          <w:sz w:val="40"/>
          <w:szCs w:val="40"/>
        </w:rPr>
      </w:pPr>
    </w:p>
    <w:p w:rsidR="00E401CD" w:rsidRPr="00672429" w:rsidRDefault="00E401CD" w:rsidP="00E401CD">
      <w:pPr>
        <w:jc w:val="center"/>
        <w:rPr>
          <w:rFonts w:ascii="Verdana" w:hAnsi="Verdana"/>
        </w:rPr>
      </w:pPr>
      <w:r>
        <w:rPr>
          <w:rFonts w:ascii="Verdana" w:hAnsi="Verdana"/>
          <w:noProof/>
          <w:sz w:val="36"/>
          <w:szCs w:val="36"/>
        </w:rPr>
        <w:drawing>
          <wp:inline distT="0" distB="0" distL="0" distR="0">
            <wp:extent cx="2124075" cy="2085975"/>
            <wp:effectExtent l="19050" t="0" r="9525" b="0"/>
            <wp:docPr id="1" name="Imagen 1" descr="images[6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6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CD" w:rsidRPr="00017A0C" w:rsidRDefault="00E401CD" w:rsidP="00E401CD">
      <w:pPr>
        <w:spacing w:before="100" w:beforeAutospacing="1" w:after="120"/>
        <w:jc w:val="both"/>
        <w:rPr>
          <w:rFonts w:ascii="Tempus Sans ITC" w:hAnsi="Tempus Sans ITC"/>
          <w:b/>
          <w:color w:val="0070C0"/>
          <w:sz w:val="28"/>
          <w:szCs w:val="28"/>
        </w:rPr>
      </w:pPr>
      <w:r w:rsidRPr="00017A0C">
        <w:rPr>
          <w:rFonts w:ascii="Tempus Sans ITC" w:hAnsi="Tempus Sans ITC"/>
          <w:b/>
          <w:color w:val="0070C0"/>
          <w:sz w:val="28"/>
          <w:szCs w:val="28"/>
        </w:rPr>
        <w:t>Perfil</w:t>
      </w:r>
    </w:p>
    <w:p w:rsidR="00E401CD" w:rsidRPr="00672429" w:rsidRDefault="00E401CD" w:rsidP="00E401CD">
      <w:pPr>
        <w:spacing w:before="100" w:beforeAutospacing="1" w:after="120"/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EL TRABAJO EN EQUIPO se refiere a ser capaz de trabajar con fluidez y eficacia dentro de un grupo </w:t>
      </w:r>
      <w:r w:rsidRPr="006062CC">
        <w:rPr>
          <w:rFonts w:ascii="Verdana" w:hAnsi="Verdana"/>
          <w:sz w:val="22"/>
          <w:szCs w:val="22"/>
        </w:rPr>
        <w:t>en dirección a un objetivo compartido.</w:t>
      </w:r>
      <w:r w:rsidRPr="00672429">
        <w:rPr>
          <w:rFonts w:ascii="Verdana" w:hAnsi="Verdana"/>
          <w:sz w:val="22"/>
          <w:szCs w:val="22"/>
        </w:rPr>
        <w:t xml:space="preserve"> El trabajo en equipo incluye trabajar con confianza dentro de un grupo, contribuir eficazmente con tus propias ideas, asumir tu parte de responsabilidad, ser asertivo –en vez de pasivo o agresivo-, aceptando las críticas constructivas y aprendiendo de ellas y dar un feedback positivo y constructivo a los demás.</w:t>
      </w:r>
    </w:p>
    <w:p w:rsidR="00E401CD" w:rsidRPr="00672429" w:rsidRDefault="00E401CD" w:rsidP="00E401CD"/>
    <w:p w:rsidR="00E401CD" w:rsidRPr="00017A0C" w:rsidRDefault="00E401CD" w:rsidP="00E401CD">
      <w:pPr>
        <w:rPr>
          <w:rFonts w:ascii="Tempus Sans ITC" w:hAnsi="Tempus Sans ITC"/>
          <w:color w:val="0070C0"/>
          <w:sz w:val="28"/>
          <w:szCs w:val="28"/>
        </w:rPr>
      </w:pPr>
      <w:r w:rsidRPr="00017A0C">
        <w:rPr>
          <w:rFonts w:ascii="Tempus Sans ITC" w:hAnsi="Tempus Sans ITC"/>
          <w:b/>
          <w:color w:val="0070C0"/>
          <w:sz w:val="28"/>
          <w:szCs w:val="28"/>
        </w:rPr>
        <w:t>El trabajo en equipo incluye</w:t>
      </w:r>
      <w:r w:rsidRPr="00017A0C">
        <w:rPr>
          <w:rFonts w:ascii="Tempus Sans ITC" w:hAnsi="Tempus Sans ITC"/>
          <w:color w:val="0070C0"/>
          <w:sz w:val="28"/>
          <w:szCs w:val="28"/>
        </w:rPr>
        <w:t>:</w:t>
      </w:r>
    </w:p>
    <w:p w:rsidR="00E401CD" w:rsidRPr="00672429" w:rsidRDefault="00E401CD" w:rsidP="00E401CD">
      <w:pPr>
        <w:ind w:left="1789"/>
        <w:jc w:val="both"/>
        <w:rPr>
          <w:rFonts w:ascii="Verdana" w:hAnsi="Verdana"/>
          <w:sz w:val="22"/>
          <w:szCs w:val="22"/>
        </w:rPr>
      </w:pPr>
    </w:p>
    <w:p w:rsidR="00E401CD" w:rsidRPr="00672429" w:rsidRDefault="00E401CD" w:rsidP="00E401CD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>Trabajar con gente de diferente edad, género, raza, religión o adscripción política, opiniones.</w:t>
      </w:r>
    </w:p>
    <w:p w:rsidR="00E401CD" w:rsidRPr="00672429" w:rsidRDefault="00E401CD" w:rsidP="00E401CD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>Trabajar solo y como miembro del equipo.</w:t>
      </w:r>
    </w:p>
    <w:p w:rsidR="00E401CD" w:rsidRPr="006062CC" w:rsidRDefault="00E401CD" w:rsidP="00E401CD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Sabiendo </w:t>
      </w:r>
      <w:r w:rsidRPr="006062CC">
        <w:rPr>
          <w:rFonts w:ascii="Verdana" w:hAnsi="Verdana"/>
          <w:sz w:val="22"/>
          <w:szCs w:val="22"/>
        </w:rPr>
        <w:t>cómo definir las fortalezas y los roles de quienes forman parte  del equipo.</w:t>
      </w:r>
    </w:p>
    <w:p w:rsidR="00E401CD" w:rsidRPr="006062CC" w:rsidRDefault="00E401CD" w:rsidP="00E401CD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6062CC">
        <w:rPr>
          <w:rFonts w:ascii="Verdana" w:hAnsi="Verdana"/>
          <w:sz w:val="22"/>
          <w:szCs w:val="22"/>
        </w:rPr>
        <w:t>Aplicar el trabajo en equipo a una serie de situaciones –proyectos, planificación para el futuro, resolución de crisis y problemas…-</w:t>
      </w:r>
    </w:p>
    <w:p w:rsidR="00E401CD" w:rsidRPr="006062CC" w:rsidRDefault="00E401CD" w:rsidP="00E401CD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6062CC">
        <w:rPr>
          <w:rFonts w:ascii="Verdana" w:hAnsi="Verdana"/>
          <w:sz w:val="22"/>
          <w:szCs w:val="22"/>
        </w:rPr>
        <w:t>Identificar las fortalezas de los miembros del equipo.</w:t>
      </w:r>
    </w:p>
    <w:p w:rsidR="00E401CD" w:rsidRPr="006062CC" w:rsidRDefault="00E401CD" w:rsidP="00E401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6062CC">
        <w:rPr>
          <w:rFonts w:ascii="Verdana" w:hAnsi="Verdana" w:cs="Arial"/>
          <w:sz w:val="22"/>
          <w:szCs w:val="22"/>
        </w:rPr>
        <w:t xml:space="preserve">Animar y ayudar a otros miembros del equipo a funcionar mejor. </w:t>
      </w:r>
    </w:p>
    <w:p w:rsidR="00E401CD" w:rsidRPr="006062CC" w:rsidRDefault="00E401CD" w:rsidP="00E401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6062CC">
        <w:rPr>
          <w:rFonts w:ascii="Verdana" w:hAnsi="Verdana" w:cs="Arial"/>
          <w:sz w:val="22"/>
          <w:szCs w:val="22"/>
        </w:rPr>
        <w:t>Contemporizar.</w:t>
      </w:r>
    </w:p>
    <w:p w:rsidR="00E401CD" w:rsidRPr="006062CC" w:rsidRDefault="00E401CD" w:rsidP="00E401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6062CC">
        <w:rPr>
          <w:rFonts w:ascii="Verdana" w:hAnsi="Verdana" w:cs="Arial"/>
          <w:sz w:val="22"/>
          <w:szCs w:val="22"/>
        </w:rPr>
        <w:t>Comunicación excelente (esto implica otras destrezas interpersonales, tales como negociación, persuasión, asesoramiento e interpretación).</w:t>
      </w:r>
    </w:p>
    <w:p w:rsidR="00E401CD" w:rsidRPr="00672429" w:rsidRDefault="00E401CD" w:rsidP="00E401CD">
      <w:r w:rsidRPr="006062CC">
        <w:rPr>
          <w:rFonts w:ascii="Verdana" w:hAnsi="Verdana" w:cs="Arial"/>
          <w:sz w:val="22"/>
          <w:szCs w:val="22"/>
        </w:rPr>
        <w:t>Hace referencia a actividades relativas a Comunicación, Resolución de Problemas y Establecimiento de Objetivos.</w:t>
      </w:r>
    </w:p>
    <w:p w:rsidR="00E401CD" w:rsidRPr="00672429" w:rsidRDefault="00E401CD" w:rsidP="00E401CD">
      <w:pPr>
        <w:jc w:val="both"/>
      </w:pPr>
    </w:p>
    <w:p w:rsidR="00E401CD" w:rsidRDefault="00E401CD" w:rsidP="00E401CD">
      <w:pPr>
        <w:jc w:val="both"/>
      </w:pPr>
    </w:p>
    <w:p w:rsidR="00E401CD" w:rsidRPr="00672429" w:rsidRDefault="00E401CD" w:rsidP="00E401CD">
      <w:pPr>
        <w:jc w:val="both"/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E401CD" w:rsidRPr="00672429" w:rsidTr="00E401CD"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E401CD" w:rsidRPr="00672429" w:rsidRDefault="00E401CD" w:rsidP="009A2AB5">
            <w:pPr>
              <w:jc w:val="center"/>
              <w:rPr>
                <w:rFonts w:ascii="Arial" w:hAnsi="Arial" w:cs="Arial"/>
                <w:b/>
              </w:rPr>
            </w:pPr>
          </w:p>
          <w:p w:rsidR="00E401CD" w:rsidRPr="00672429" w:rsidRDefault="00E401CD" w:rsidP="009A2AB5">
            <w:pPr>
              <w:jc w:val="center"/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</w:pPr>
            <w:r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Hoja de Competencias</w:t>
            </w:r>
            <w:r w:rsidRPr="00672429"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: Trabajo en equipo</w:t>
            </w:r>
          </w:p>
          <w:p w:rsidR="00E401CD" w:rsidRPr="00672429" w:rsidRDefault="00E401CD" w:rsidP="009A2AB5">
            <w:pPr>
              <w:jc w:val="center"/>
              <w:rPr>
                <w:rFonts w:ascii="Arial" w:hAnsi="Arial" w:cs="Arial"/>
              </w:rPr>
            </w:pPr>
          </w:p>
        </w:tc>
      </w:tr>
      <w:tr w:rsidR="00E401CD" w:rsidRPr="00672429" w:rsidTr="00E401CD">
        <w:trPr>
          <w:trHeight w:val="8020"/>
        </w:trPr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E401CD" w:rsidRPr="00672429" w:rsidRDefault="00E401CD" w:rsidP="009A2AB5">
            <w:pPr>
              <w:jc w:val="center"/>
              <w:rPr>
                <w:rFonts w:ascii="Verdana" w:hAnsi="Verdana" w:cs="Tahoma"/>
                <w:lang w:eastAsia="nl-NL"/>
              </w:rPr>
            </w:pPr>
          </w:p>
          <w:p w:rsidR="00E401CD" w:rsidRPr="00672429" w:rsidRDefault="00E401CD" w:rsidP="009A2AB5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228850" cy="1714500"/>
                  <wp:effectExtent l="19050" t="0" r="0" b="0"/>
                  <wp:docPr id="2" name="irc_mi" descr="ANd9GcQ6m8ImQuASsTFBHy0RnWnCsD7MyzQ49XkAgkhhK6yPsRSr-sB_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Nd9GcQ6m8ImQuASsTFBHy0RnWnCsD7MyzQ49XkAgkhhK6yPsRSr-s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1CD" w:rsidRPr="00672429" w:rsidRDefault="00E401CD" w:rsidP="009A2AB5">
            <w:pPr>
              <w:rPr>
                <w:rFonts w:ascii="Verdana" w:hAnsi="Verdana" w:cs="Tahoma"/>
                <w:lang w:eastAsia="nl-NL"/>
              </w:rPr>
            </w:pPr>
          </w:p>
          <w:p w:rsidR="00E401CD" w:rsidRPr="00672429" w:rsidRDefault="00E401CD" w:rsidP="009A2AB5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  <w:r w:rsidRPr="00672429">
              <w:rPr>
                <w:rFonts w:ascii="Verdana" w:hAnsi="Verdana" w:cs="Tahoma"/>
                <w:sz w:val="22"/>
                <w:szCs w:val="22"/>
                <w:lang w:eastAsia="nl-NL"/>
              </w:rPr>
              <w:t xml:space="preserve">Puedo demostrar que he mejorado mi competencia de trabajar en equipo porque </w:t>
            </w:r>
          </w:p>
          <w:p w:rsidR="00E401CD" w:rsidRPr="00672429" w:rsidRDefault="00E401CD" w:rsidP="009A2AB5">
            <w:pPr>
              <w:rPr>
                <w:rFonts w:ascii="Verdana" w:hAnsi="Verdana" w:cs="Tahoma"/>
                <w:lang w:eastAsia="nl-NL"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  <w:b/>
              </w:rPr>
            </w:pPr>
          </w:p>
          <w:p w:rsidR="00E401CD" w:rsidRPr="00672429" w:rsidRDefault="00E401CD" w:rsidP="009A2AB5">
            <w:pPr>
              <w:rPr>
                <w:rFonts w:ascii="Verdana" w:hAnsi="Verdana" w:cs="Arial"/>
              </w:rPr>
            </w:pPr>
          </w:p>
        </w:tc>
      </w:tr>
    </w:tbl>
    <w:p w:rsidR="00737B8B" w:rsidRDefault="00737B8B" w:rsidP="00E401CD"/>
    <w:sectPr w:rsidR="00737B8B" w:rsidSect="00E401CD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408" w:rsidRDefault="005A4408" w:rsidP="00E401CD">
      <w:r>
        <w:separator/>
      </w:r>
    </w:p>
  </w:endnote>
  <w:endnote w:type="continuationSeparator" w:id="0">
    <w:p w:rsidR="005A4408" w:rsidRDefault="005A4408" w:rsidP="00E40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408" w:rsidRDefault="005A4408" w:rsidP="00E401CD">
      <w:r>
        <w:separator/>
      </w:r>
    </w:p>
  </w:footnote>
  <w:footnote w:type="continuationSeparator" w:id="0">
    <w:p w:rsidR="005A4408" w:rsidRDefault="005A4408" w:rsidP="00E40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CD" w:rsidRDefault="00E401CD" w:rsidP="00E401CD">
    <w:pPr>
      <w:pStyle w:val="Encabezado"/>
      <w:ind w:left="-426"/>
    </w:pPr>
    <w:r>
      <w:rPr>
        <w:noProof/>
      </w:rPr>
      <w:drawing>
        <wp:inline distT="0" distB="0" distL="0" distR="0">
          <wp:extent cx="3343275" cy="485775"/>
          <wp:effectExtent l="19050" t="0" r="9525" b="0"/>
          <wp:docPr id="12" name="Imagen 12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13" name="Imagen 13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01CD" w:rsidRDefault="00E401CD">
    <w:pPr>
      <w:pStyle w:val="Encabezado"/>
    </w:pPr>
  </w:p>
  <w:p w:rsidR="00E401CD" w:rsidRDefault="00E401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CB2"/>
    <w:multiLevelType w:val="hybridMultilevel"/>
    <w:tmpl w:val="BBDED5FC"/>
    <w:lvl w:ilvl="0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1CD"/>
    <w:rsid w:val="00351437"/>
    <w:rsid w:val="005A4408"/>
    <w:rsid w:val="00737B8B"/>
    <w:rsid w:val="007B131F"/>
    <w:rsid w:val="00E4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0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1C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E40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40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40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teamwork&amp;source=images&amp;cd=&amp;cad=rja&amp;docid=M7ObvtYif34AUM&amp;tbnid=aIxAbK-VWtXcoM:&amp;ved=0CAUQjRw&amp;url=http%3A%2F%2Fwww.blydenconsulting.com%2F2013%2F02%2F20%2F1-2-3-teamwork%2F&amp;ei=OdXsUfTiC6uY0AWm0oCgDg&amp;bvm=bv.49478099,d.ZG4&amp;psig=AFQjCNGE2SMhX0vuvom06h6BSrr_akkHaQ&amp;ust=13745619549972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2</cp:revision>
  <dcterms:created xsi:type="dcterms:W3CDTF">2015-02-19T11:44:00Z</dcterms:created>
  <dcterms:modified xsi:type="dcterms:W3CDTF">2015-02-19T11:45:00Z</dcterms:modified>
</cp:coreProperties>
</file>